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sz w:val="44"/>
          <w:szCs w:val="44"/>
          <w:lang w:eastAsia="zh-CN"/>
        </w:rPr>
      </w:pPr>
    </w:p>
    <w:p>
      <w:pPr>
        <w:keepNext w:val="0"/>
        <w:keepLines w:val="0"/>
        <w:pageBreakBefore w:val="0"/>
        <w:kinsoku/>
        <w:wordWrap/>
        <w:overflowPunct/>
        <w:topLinePunct w:val="0"/>
        <w:autoSpaceDE/>
        <w:autoSpaceDN/>
        <w:bidi w:val="0"/>
        <w:adjustRightIn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《池州市“十四五”物流业发展规划》解读</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ascii="仿宋_GB2312" w:hAnsi="宋体" w:eastAsia="仿宋_GB2312" w:cs="仿宋_GB2312"/>
          <w:i w:val="0"/>
          <w:caps w:val="0"/>
          <w:color w:val="3D3D3D"/>
          <w:spacing w:val="0"/>
          <w:sz w:val="32"/>
          <w:szCs w:val="32"/>
          <w:shd w:val="clear" w:fill="FFFFFF"/>
        </w:rPr>
      </w:pP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宋体" w:eastAsia="仿宋_GB2312" w:cs="仿宋_GB2312"/>
          <w:i w:val="0"/>
          <w:caps w:val="0"/>
          <w:color w:val="3D3D3D"/>
          <w:spacing w:val="0"/>
          <w:sz w:val="32"/>
          <w:szCs w:val="32"/>
          <w:shd w:val="clear" w:fill="FFFFFF"/>
        </w:rPr>
      </w:pPr>
      <w:r>
        <w:rPr>
          <w:rFonts w:ascii="仿宋_GB2312" w:hAnsi="宋体" w:eastAsia="仿宋_GB2312" w:cs="仿宋_GB2312"/>
          <w:i w:val="0"/>
          <w:caps w:val="0"/>
          <w:color w:val="3D3D3D"/>
          <w:spacing w:val="0"/>
          <w:sz w:val="32"/>
          <w:szCs w:val="32"/>
          <w:shd w:val="clear" w:fill="FFFFFF"/>
        </w:rPr>
        <w:t>202</w:t>
      </w:r>
      <w:r>
        <w:rPr>
          <w:rFonts w:hint="eastAsia" w:ascii="仿宋_GB2312" w:hAnsi="宋体" w:eastAsia="仿宋_GB2312" w:cs="仿宋_GB2312"/>
          <w:i w:val="0"/>
          <w:caps w:val="0"/>
          <w:color w:val="3D3D3D"/>
          <w:spacing w:val="0"/>
          <w:sz w:val="32"/>
          <w:szCs w:val="32"/>
          <w:shd w:val="clear" w:fill="FFFFFF"/>
          <w:lang w:val="en-US" w:eastAsia="zh-CN"/>
        </w:rPr>
        <w:t>1</w:t>
      </w:r>
      <w:r>
        <w:rPr>
          <w:rFonts w:hint="eastAsia" w:ascii="仿宋_GB2312" w:hAnsi="宋体" w:eastAsia="仿宋_GB2312" w:cs="仿宋_GB2312"/>
          <w:i w:val="0"/>
          <w:caps w:val="0"/>
          <w:color w:val="3D3D3D"/>
          <w:spacing w:val="0"/>
          <w:sz w:val="32"/>
          <w:szCs w:val="32"/>
          <w:shd w:val="clear" w:fill="FFFFFF"/>
        </w:rPr>
        <w:t>年</w:t>
      </w:r>
      <w:r>
        <w:rPr>
          <w:rFonts w:hint="eastAsia" w:ascii="仿宋_GB2312" w:hAnsi="宋体" w:eastAsia="仿宋_GB2312" w:cs="仿宋_GB2312"/>
          <w:i w:val="0"/>
          <w:caps w:val="0"/>
          <w:color w:val="3D3D3D"/>
          <w:spacing w:val="0"/>
          <w:sz w:val="32"/>
          <w:szCs w:val="32"/>
          <w:shd w:val="clear" w:fill="FFFFFF"/>
          <w:lang w:val="en-US" w:eastAsia="zh-CN"/>
        </w:rPr>
        <w:t>12</w:t>
      </w:r>
      <w:r>
        <w:rPr>
          <w:rFonts w:hint="eastAsia" w:ascii="仿宋_GB2312" w:hAnsi="宋体" w:eastAsia="仿宋_GB2312" w:cs="仿宋_GB2312"/>
          <w:i w:val="0"/>
          <w:caps w:val="0"/>
          <w:color w:val="3D3D3D"/>
          <w:spacing w:val="0"/>
          <w:sz w:val="32"/>
          <w:szCs w:val="32"/>
          <w:shd w:val="clear" w:fill="FFFFFF"/>
        </w:rPr>
        <w:t>月份，市发改委主任办公会审议通过了</w:t>
      </w:r>
      <w:r>
        <w:rPr>
          <w:rFonts w:ascii="华文仿宋" w:hAnsi="华文仿宋" w:eastAsia="华文仿宋" w:cs="华文仿宋"/>
          <w:i w:val="0"/>
          <w:caps w:val="0"/>
          <w:color w:val="3D3D3D"/>
          <w:spacing w:val="0"/>
          <w:sz w:val="32"/>
          <w:szCs w:val="32"/>
          <w:shd w:val="clear" w:fill="FFFFFF"/>
        </w:rPr>
        <w:t>《</w:t>
      </w:r>
      <w:r>
        <w:rPr>
          <w:rFonts w:hint="default" w:ascii="华文仿宋" w:hAnsi="华文仿宋" w:eastAsia="华文仿宋" w:cs="华文仿宋"/>
          <w:i w:val="0"/>
          <w:caps w:val="0"/>
          <w:color w:val="3D3D3D"/>
          <w:spacing w:val="0"/>
          <w:sz w:val="32"/>
          <w:szCs w:val="32"/>
          <w:shd w:val="clear" w:fill="FFFFFF"/>
        </w:rPr>
        <w:t>池州市“十四五”</w:t>
      </w:r>
      <w:r>
        <w:rPr>
          <w:rFonts w:hint="eastAsia" w:ascii="华文仿宋" w:hAnsi="华文仿宋" w:eastAsia="华文仿宋" w:cs="华文仿宋"/>
          <w:i w:val="0"/>
          <w:caps w:val="0"/>
          <w:color w:val="3D3D3D"/>
          <w:spacing w:val="0"/>
          <w:sz w:val="32"/>
          <w:szCs w:val="32"/>
          <w:shd w:val="clear" w:fill="FFFFFF"/>
          <w:lang w:eastAsia="zh-CN"/>
        </w:rPr>
        <w:t>物流业发展规划</w:t>
      </w:r>
      <w:r>
        <w:rPr>
          <w:rFonts w:hint="default" w:ascii="华文仿宋" w:hAnsi="华文仿宋" w:eastAsia="华文仿宋" w:cs="华文仿宋"/>
          <w:i w:val="0"/>
          <w:caps w:val="0"/>
          <w:color w:val="3D3D3D"/>
          <w:spacing w:val="0"/>
          <w:sz w:val="32"/>
          <w:szCs w:val="32"/>
          <w:shd w:val="clear" w:fill="FFFFFF"/>
        </w:rPr>
        <w:t>》</w:t>
      </w:r>
      <w:r>
        <w:rPr>
          <w:rFonts w:hint="eastAsia" w:ascii="仿宋_GB2312" w:hAnsi="宋体" w:eastAsia="仿宋_GB2312" w:cs="仿宋_GB2312"/>
          <w:i w:val="0"/>
          <w:caps w:val="0"/>
          <w:color w:val="3D3D3D"/>
          <w:spacing w:val="0"/>
          <w:sz w:val="32"/>
          <w:szCs w:val="32"/>
          <w:shd w:val="clear" w:fill="FFFFFF"/>
        </w:rPr>
        <w:t>。根据“谁起草、谁解读”的原则，现由</w:t>
      </w:r>
      <w:r>
        <w:rPr>
          <w:rFonts w:hint="eastAsia" w:ascii="仿宋_GB2312" w:hAnsi="宋体" w:eastAsia="仿宋_GB2312" w:cs="仿宋_GB2312"/>
          <w:i w:val="0"/>
          <w:caps w:val="0"/>
          <w:color w:val="3D3D3D"/>
          <w:spacing w:val="0"/>
          <w:sz w:val="32"/>
          <w:szCs w:val="32"/>
          <w:shd w:val="clear" w:fill="FFFFFF"/>
          <w:lang w:eastAsia="zh-CN"/>
        </w:rPr>
        <w:t>市发展改革委</w:t>
      </w:r>
      <w:r>
        <w:rPr>
          <w:rFonts w:hint="eastAsia" w:ascii="仿宋_GB2312" w:hAnsi="宋体" w:eastAsia="仿宋_GB2312" w:cs="仿宋_GB2312"/>
          <w:i w:val="0"/>
          <w:caps w:val="0"/>
          <w:color w:val="3D3D3D"/>
          <w:spacing w:val="0"/>
          <w:sz w:val="32"/>
          <w:szCs w:val="32"/>
          <w:shd w:val="clear" w:fill="FFFFFF"/>
        </w:rPr>
        <w:t>对此政策作如下解读：</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黑体" w:hAnsi="宋体" w:eastAsia="黑体" w:cs="黑体"/>
          <w:i w:val="0"/>
          <w:caps w:val="0"/>
          <w:color w:val="3D3D3D"/>
          <w:spacing w:val="0"/>
          <w:sz w:val="32"/>
          <w:szCs w:val="32"/>
          <w:shd w:val="clear" w:fill="FFFFFF"/>
        </w:rPr>
      </w:pPr>
      <w:r>
        <w:rPr>
          <w:rFonts w:ascii="黑体" w:hAnsi="宋体" w:eastAsia="黑体" w:cs="黑体"/>
          <w:i w:val="0"/>
          <w:caps w:val="0"/>
          <w:color w:val="3D3D3D"/>
          <w:spacing w:val="0"/>
          <w:sz w:val="32"/>
          <w:szCs w:val="32"/>
          <w:shd w:val="clear" w:fill="FFFFFF"/>
        </w:rPr>
        <w:t>一、决策背景和依据</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主要</w:t>
      </w:r>
      <w:r>
        <w:rPr>
          <w:rFonts w:hint="eastAsia" w:ascii="仿宋_GB2312" w:hAnsi="仿宋_GB2312" w:eastAsia="仿宋_GB2312" w:cs="仿宋_GB2312"/>
          <w:sz w:val="32"/>
          <w:szCs w:val="32"/>
        </w:rPr>
        <w:t>依据《安徽省国民经济和社会发展第十四个五年规划和二〇三五年远景目标纲要》《安徽省“十四五”物流业发展规划》《池州市国民经济和社会发展第十四个五年规划和二〇三五年远景目标纲要》等规划，编制《池州市“十四五”物流业发展规划》，主要明确“十四五”时期池州市现代物流业发展的总体思路、发展目标、空间布局、重点产业、主要任务，谋划重大工程、重点项目和重大举措</w:t>
      </w:r>
      <w:r>
        <w:rPr>
          <w:rFonts w:hint="eastAsia" w:ascii="仿宋_GB2312" w:hAnsi="仿宋_GB2312" w:eastAsia="仿宋_GB2312" w:cs="仿宋_GB2312"/>
          <w:sz w:val="32"/>
          <w:szCs w:val="32"/>
          <w:lang w:eastAsia="zh-CN"/>
        </w:rPr>
        <w:t>。</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黑体" w:hAnsi="宋体" w:eastAsia="黑体" w:cs="黑体"/>
          <w:i w:val="0"/>
          <w:caps w:val="0"/>
          <w:color w:val="3D3D3D"/>
          <w:spacing w:val="0"/>
          <w:sz w:val="32"/>
          <w:szCs w:val="32"/>
          <w:shd w:val="clear" w:fill="FFFFFF"/>
        </w:rPr>
      </w:pPr>
      <w:r>
        <w:rPr>
          <w:rFonts w:ascii="黑体" w:hAnsi="宋体" w:eastAsia="黑体" w:cs="黑体"/>
          <w:i w:val="0"/>
          <w:caps w:val="0"/>
          <w:color w:val="3D3D3D"/>
          <w:spacing w:val="0"/>
          <w:sz w:val="32"/>
          <w:szCs w:val="32"/>
          <w:shd w:val="clear" w:fill="FFFFFF"/>
        </w:rPr>
        <w:t>二、制定意义和总体考虑</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发挥市场在资源配置中的决定性作用和更好地发挥政府职能，着力补齐物流短板，降低物流成本，把推进物流业发展作为服务业加快发展工程的重要方面，为现代物流业高质量发展的提供规划依据。</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60" w:lineRule="exact"/>
        <w:ind w:left="0" w:right="0" w:firstLine="643"/>
        <w:textAlignment w:val="auto"/>
        <w:rPr>
          <w:rFonts w:ascii="微软雅黑" w:hAnsi="微软雅黑" w:eastAsia="微软雅黑" w:cs="微软雅黑"/>
          <w:b/>
          <w:i w:val="0"/>
          <w:caps w:val="0"/>
          <w:color w:val="3D3D3D"/>
          <w:spacing w:val="0"/>
          <w:sz w:val="24"/>
          <w:szCs w:val="24"/>
        </w:rPr>
      </w:pPr>
      <w:r>
        <w:rPr>
          <w:rFonts w:ascii="黑体" w:hAnsi="宋体" w:eastAsia="黑体" w:cs="黑体"/>
          <w:b w:val="0"/>
          <w:i w:val="0"/>
          <w:caps w:val="0"/>
          <w:color w:val="3D3D3D"/>
          <w:spacing w:val="0"/>
          <w:sz w:val="32"/>
          <w:szCs w:val="32"/>
          <w:shd w:val="clear" w:fill="FFFFFF"/>
        </w:rPr>
        <w:t>三、研判和起草过程</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2021年8月，我委启动物流业高质量发展规划编制工作后，先后3次到县区企业、园区进行调研，广泛征询企业及专家意见，并召集相关部门召开座谈会，对规划框架进行研讨。经过反复6次修改后，于11月成稿，并征询各单位意见进行最后修改。12月份定稿，提交</w:t>
      </w:r>
      <w:r>
        <w:rPr>
          <w:rFonts w:hint="eastAsia" w:ascii="仿宋_GB2312" w:hAnsi="仿宋_GB2312" w:eastAsia="仿宋_GB2312" w:cs="仿宋_GB2312"/>
          <w:sz w:val="32"/>
          <w:szCs w:val="32"/>
          <w:lang w:eastAsia="zh-CN"/>
        </w:rPr>
        <w:t>委主任办公会研究通过。</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黑体" w:hAnsi="宋体" w:eastAsia="黑体" w:cs="黑体"/>
          <w:i w:val="0"/>
          <w:caps w:val="0"/>
          <w:color w:val="3D3D3D"/>
          <w:spacing w:val="0"/>
          <w:sz w:val="32"/>
          <w:szCs w:val="32"/>
          <w:shd w:val="clear" w:fill="FFFFFF"/>
        </w:rPr>
      </w:pPr>
      <w:r>
        <w:rPr>
          <w:rFonts w:ascii="黑体" w:hAnsi="宋体" w:eastAsia="黑体" w:cs="黑体"/>
          <w:i w:val="0"/>
          <w:caps w:val="0"/>
          <w:color w:val="3D3D3D"/>
          <w:spacing w:val="0"/>
          <w:sz w:val="32"/>
          <w:szCs w:val="32"/>
          <w:shd w:val="clear" w:fill="FFFFFF"/>
        </w:rPr>
        <w:t>四、工作目标</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到2025年，初步形成服务长三角、连通皖西南、辐射赣东北、融入新发展格局的“公铁水空”多式联运现代化物流服务体系，供应链管理水平明显提高，物流降本增效取得显著成效，物流业成为全市国民经济主导产业之一，对社会经济高质量发展的支撑引领作用大幅提升。</w:t>
      </w:r>
    </w:p>
    <w:p>
      <w:pPr>
        <w:keepNext w:val="0"/>
        <w:keepLines w:val="0"/>
        <w:pageBreakBefore w:val="0"/>
        <w:kinsoku/>
        <w:wordWrap/>
        <w:overflowPunct/>
        <w:topLinePunct w:val="0"/>
        <w:autoSpaceDE/>
        <w:autoSpaceDN/>
        <w:bidi w:val="0"/>
        <w:adjustRightInd/>
        <w:spacing w:line="560" w:lineRule="exact"/>
        <w:ind w:firstLine="640" w:firstLineChars="200"/>
        <w:jc w:val="both"/>
        <w:textAlignment w:val="auto"/>
        <w:rPr>
          <w:rFonts w:hint="eastAsia" w:ascii="黑体" w:hAnsi="宋体" w:eastAsia="黑体" w:cs="黑体"/>
          <w:i w:val="0"/>
          <w:caps w:val="0"/>
          <w:color w:val="3D3D3D"/>
          <w:spacing w:val="0"/>
          <w:sz w:val="32"/>
          <w:szCs w:val="32"/>
          <w:shd w:val="clear" w:fill="FFFFFF"/>
        </w:rPr>
      </w:pPr>
      <w:r>
        <w:rPr>
          <w:rFonts w:ascii="黑体" w:hAnsi="宋体" w:eastAsia="黑体" w:cs="黑体"/>
          <w:i w:val="0"/>
          <w:caps w:val="0"/>
          <w:color w:val="3D3D3D"/>
          <w:spacing w:val="0"/>
          <w:sz w:val="32"/>
          <w:szCs w:val="32"/>
          <w:shd w:val="clear" w:fill="FFFFFF"/>
        </w:rPr>
        <w:t>五、主要任务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t>大力推进六大任务</w:t>
      </w:r>
      <w:bookmarkStart w:id="0" w:name="_Toc84667948"/>
      <w:bookmarkStart w:id="1" w:name="_Toc90388858"/>
      <w:r>
        <w:rPr>
          <w:rFonts w:hint="eastAsia" w:ascii="仿宋_GB2312" w:hAnsi="仿宋_GB2312" w:eastAsia="仿宋_GB2312" w:cs="仿宋_GB2312"/>
          <w:b/>
          <w:bCs/>
          <w:color w:val="000000"/>
          <w:sz w:val="32"/>
          <w:szCs w:val="32"/>
          <w:lang w:eastAsia="zh-CN"/>
        </w:rPr>
        <w:t>：一是</w:t>
      </w:r>
      <w:r>
        <w:rPr>
          <w:rFonts w:hint="eastAsia" w:ascii="仿宋_GB2312" w:hAnsi="仿宋_GB2312" w:eastAsia="仿宋_GB2312" w:cs="仿宋_GB2312"/>
          <w:b w:val="0"/>
          <w:bCs w:val="0"/>
          <w:sz w:val="32"/>
          <w:szCs w:val="32"/>
          <w:shd w:val="clear" w:color="auto" w:fill="FFFFFF"/>
        </w:rPr>
        <w:t>统筹城乡物流协调发展</w:t>
      </w:r>
      <w:bookmarkEnd w:id="0"/>
      <w:bookmarkEnd w:id="1"/>
      <w:r>
        <w:rPr>
          <w:rFonts w:hint="eastAsia" w:ascii="仿宋_GB2312" w:hAnsi="仿宋_GB2312" w:eastAsia="仿宋_GB2312" w:cs="仿宋_GB2312"/>
          <w:b w:val="0"/>
          <w:bCs w:val="0"/>
          <w:sz w:val="32"/>
          <w:szCs w:val="32"/>
          <w:shd w:val="clear" w:color="auto" w:fill="FFFFFF"/>
          <w:lang w:eastAsia="zh-CN"/>
        </w:rPr>
        <w:t>：</w:t>
      </w:r>
      <w:bookmarkStart w:id="2" w:name="_Toc90388859"/>
      <w:bookmarkStart w:id="3" w:name="_Toc84667951"/>
      <w:r>
        <w:rPr>
          <w:rFonts w:hint="eastAsia" w:ascii="仿宋_GB2312" w:hAnsi="仿宋_GB2312" w:eastAsia="仿宋_GB2312" w:cs="仿宋_GB2312"/>
          <w:b w:val="0"/>
          <w:bCs w:val="0"/>
          <w:sz w:val="32"/>
          <w:szCs w:val="32"/>
          <w:shd w:val="clear" w:color="auto" w:fill="FFFFFF"/>
        </w:rPr>
        <w:t>以乡村物流综合服务站为中心，以农家店、农村综合服务社、村邮站、快递网点等为末端，推动网点设施共建共享。</w:t>
      </w:r>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b w:val="0"/>
          <w:bCs w:val="0"/>
          <w:sz w:val="32"/>
          <w:szCs w:val="32"/>
          <w:shd w:val="clear" w:color="auto" w:fill="FFFFFF"/>
        </w:rPr>
        <w:t>推动物流业与三次产业深度融合</w:t>
      </w:r>
      <w:bookmarkEnd w:id="2"/>
      <w:bookmarkEnd w:id="3"/>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b w:val="0"/>
          <w:bCs w:val="0"/>
          <w:sz w:val="32"/>
          <w:szCs w:val="32"/>
          <w:shd w:val="clear" w:color="auto" w:fill="FFFFFF"/>
        </w:rPr>
        <w:t>研究制定专项支持政策，搭建供应链管理平台，开展“互联网+制造业”融合行动，加快制造业与物流业深度融合，推动乡村物流服务场所建设，鼓励和支持物流企业与农业主体合作，引导仓储、快递、电商、农业技术服务企业协同发展仓配一体化服务。</w:t>
      </w:r>
      <w:bookmarkStart w:id="4" w:name="_Toc84667957"/>
      <w:bookmarkStart w:id="5" w:name="_Toc90388861"/>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b w:val="0"/>
          <w:bCs w:val="0"/>
          <w:sz w:val="32"/>
          <w:szCs w:val="32"/>
          <w:shd w:val="clear" w:color="auto" w:fill="FFFFFF"/>
        </w:rPr>
        <w:t>全面推进物流业创新</w:t>
      </w:r>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b w:val="0"/>
          <w:bCs w:val="0"/>
          <w:sz w:val="32"/>
          <w:szCs w:val="32"/>
          <w:shd w:val="clear" w:color="auto" w:fill="FFFFFF"/>
        </w:rPr>
        <w:t>推动物流企业与相关高校院所、企业建立技术创新战略联盟，共同开展物流技术创新与应用。全面推广物流新技术新装备，包括智能标签等自动识别与快速分拣技术、无线射频识别等移动物流信息技术、北斗导航系统等地理信息应用技术。</w:t>
      </w:r>
      <w:r>
        <w:rPr>
          <w:rFonts w:hint="eastAsia" w:ascii="仿宋_GB2312" w:hAnsi="仿宋_GB2312" w:eastAsia="仿宋_GB2312" w:cs="仿宋_GB2312"/>
          <w:b/>
          <w:bCs/>
          <w:kern w:val="2"/>
          <w:sz w:val="32"/>
          <w:szCs w:val="32"/>
          <w:lang w:val="en-US" w:eastAsia="zh-CN" w:bidi="ar-SA"/>
        </w:rPr>
        <w:t>四是</w:t>
      </w:r>
      <w:r>
        <w:rPr>
          <w:rFonts w:hint="eastAsia" w:ascii="仿宋_GB2312" w:hAnsi="仿宋_GB2312" w:eastAsia="仿宋_GB2312" w:cs="仿宋_GB2312"/>
          <w:b w:val="0"/>
          <w:bCs w:val="0"/>
          <w:sz w:val="32"/>
          <w:szCs w:val="32"/>
          <w:shd w:val="clear" w:color="auto" w:fill="FFFFFF"/>
        </w:rPr>
        <w:t>加强智慧物流建设</w:t>
      </w:r>
      <w:bookmarkEnd w:id="4"/>
      <w:bookmarkEnd w:id="5"/>
      <w:r>
        <w:rPr>
          <w:rFonts w:hint="eastAsia" w:ascii="仿宋_GB2312" w:hAnsi="仿宋_GB2312" w:eastAsia="仿宋_GB2312" w:cs="仿宋_GB2312"/>
          <w:b w:val="0"/>
          <w:bCs w:val="0"/>
          <w:sz w:val="32"/>
          <w:szCs w:val="32"/>
          <w:shd w:val="clear" w:color="auto" w:fill="FFFFFF"/>
          <w:lang w:eastAsia="zh-CN"/>
        </w:rPr>
        <w:t>：</w:t>
      </w:r>
      <w:bookmarkStart w:id="6" w:name="_Toc90388862"/>
      <w:bookmarkStart w:id="7" w:name="_Toc84667960"/>
      <w:r>
        <w:rPr>
          <w:rFonts w:hint="eastAsia" w:ascii="仿宋_GB2312" w:hAnsi="仿宋_GB2312" w:eastAsia="仿宋_GB2312" w:cs="仿宋_GB2312"/>
          <w:b w:val="0"/>
          <w:bCs w:val="0"/>
          <w:sz w:val="32"/>
          <w:szCs w:val="32"/>
          <w:shd w:val="clear" w:color="auto" w:fill="FFFFFF"/>
        </w:rPr>
        <w:t>深入拓展智慧物流应用场景，推进数字物流港、智能物流产业园等基础设施建设，建成池州市智能化物流储运服务平台，构建智慧物流综合服务体系</w:t>
      </w:r>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b/>
          <w:bCs/>
          <w:kern w:val="2"/>
          <w:sz w:val="32"/>
          <w:szCs w:val="32"/>
          <w:lang w:val="en-US" w:eastAsia="zh-CN" w:bidi="ar-SA"/>
        </w:rPr>
        <w:t>五是</w:t>
      </w:r>
      <w:r>
        <w:rPr>
          <w:rFonts w:hint="eastAsia" w:ascii="仿宋_GB2312" w:hAnsi="仿宋_GB2312" w:eastAsia="仿宋_GB2312" w:cs="仿宋_GB2312"/>
          <w:b w:val="0"/>
          <w:bCs w:val="0"/>
          <w:sz w:val="32"/>
          <w:szCs w:val="32"/>
          <w:shd w:val="clear" w:color="auto" w:fill="FFFFFF"/>
        </w:rPr>
        <w:t>深化区域开放合作</w:t>
      </w:r>
      <w:bookmarkEnd w:id="6"/>
      <w:bookmarkEnd w:id="7"/>
      <w:r>
        <w:rPr>
          <w:rFonts w:hint="eastAsia" w:ascii="仿宋_GB2312" w:hAnsi="仿宋_GB2312" w:eastAsia="仿宋_GB2312" w:cs="仿宋_GB2312"/>
          <w:b w:val="0"/>
          <w:bCs w:val="0"/>
          <w:sz w:val="32"/>
          <w:szCs w:val="32"/>
          <w:shd w:val="clear" w:color="auto" w:fill="FFFFFF"/>
          <w:lang w:eastAsia="zh-CN"/>
        </w:rPr>
        <w:t>：</w:t>
      </w:r>
      <w:bookmarkStart w:id="8" w:name="_Toc90388863"/>
      <w:bookmarkStart w:id="9" w:name="_Toc84667963"/>
      <w:r>
        <w:rPr>
          <w:rFonts w:hint="eastAsia" w:ascii="仿宋_GB2312" w:hAnsi="仿宋_GB2312" w:eastAsia="仿宋_GB2312" w:cs="仿宋_GB2312"/>
          <w:b w:val="0"/>
          <w:bCs w:val="0"/>
          <w:sz w:val="32"/>
          <w:szCs w:val="32"/>
          <w:shd w:val="clear" w:color="auto" w:fill="FFFFFF"/>
        </w:rPr>
        <w:t>利用长三角一体化协调机构平台，推动池州与沪苏浙高铁运输及快递物流融合，发挥池州作为全省物流网络重点节点的作用，积极融入全省铁海联运、江海联运物流大通道，加强与安庆、合肥、铜陵、黄山等地铁路、公路、航空等干线通道对接，共同推动全省物流网络建设。</w:t>
      </w:r>
      <w:r>
        <w:rPr>
          <w:rFonts w:hint="eastAsia" w:ascii="仿宋_GB2312" w:hAnsi="仿宋_GB2312" w:eastAsia="仿宋_GB2312" w:cs="仿宋_GB2312"/>
          <w:b/>
          <w:bCs/>
          <w:kern w:val="2"/>
          <w:sz w:val="32"/>
          <w:szCs w:val="32"/>
          <w:lang w:val="en-US" w:eastAsia="zh-CN" w:bidi="ar-SA"/>
        </w:rPr>
        <w:t>六是</w:t>
      </w:r>
      <w:r>
        <w:rPr>
          <w:rFonts w:hint="eastAsia" w:ascii="仿宋_GB2312" w:hAnsi="仿宋_GB2312" w:eastAsia="仿宋_GB2312" w:cs="仿宋_GB2312"/>
          <w:b w:val="0"/>
          <w:bCs w:val="0"/>
          <w:sz w:val="32"/>
          <w:szCs w:val="32"/>
          <w:shd w:val="clear" w:color="auto" w:fill="FFFFFF"/>
        </w:rPr>
        <w:t>加快物流绿色转型</w:t>
      </w:r>
      <w:bookmarkEnd w:id="8"/>
      <w:bookmarkEnd w:id="9"/>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b w:val="0"/>
          <w:bCs w:val="0"/>
          <w:sz w:val="32"/>
          <w:szCs w:val="32"/>
          <w:shd w:val="clear" w:color="auto" w:fill="FFFFFF"/>
        </w:rPr>
        <w:t>贯彻绿色发展理念，落实“碳达峰、碳中和”目标要求，推进城市绿色货运配送体系建设，分阶段分步骤引导不达标车辆退出市场，积极发展绿色包装和回收物流，提高可再生资源物流管理水平和再生利用率。到2025年，建成一批绿色物流示范企业，建成6个布局合理、便捷高效、绿色环保的现代物流服务集聚区。</w:t>
      </w:r>
      <w:bookmarkStart w:id="27" w:name="_GoBack"/>
      <w:bookmarkEnd w:id="27"/>
    </w:p>
    <w:p>
      <w:pPr>
        <w:pStyle w:val="2"/>
        <w:keepNext w:val="0"/>
        <w:keepLines w:val="0"/>
        <w:pageBreakBefore w:val="0"/>
        <w:kinsoku/>
        <w:wordWrap/>
        <w:overflowPunct/>
        <w:topLinePunct w:val="0"/>
        <w:autoSpaceDE/>
        <w:autoSpaceDN/>
        <w:bidi w:val="0"/>
        <w:adjustRightInd/>
        <w:spacing w:line="560" w:lineRule="exact"/>
        <w:textAlignment w:val="auto"/>
        <w:rPr>
          <w:rFonts w:hint="eastAsia" w:ascii="黑体" w:hAnsi="宋体" w:eastAsia="黑体" w:cs="黑体"/>
          <w:i w:val="0"/>
          <w:caps w:val="0"/>
          <w:color w:val="3D3D3D"/>
          <w:spacing w:val="0"/>
          <w:sz w:val="32"/>
          <w:szCs w:val="32"/>
          <w:shd w:val="clear" w:fill="FFFFFF"/>
        </w:rPr>
      </w:pPr>
      <w:r>
        <w:rPr>
          <w:rFonts w:ascii="黑体" w:hAnsi="宋体" w:eastAsia="黑体" w:cs="黑体"/>
          <w:i w:val="0"/>
          <w:caps w:val="0"/>
          <w:color w:val="3D3D3D"/>
          <w:spacing w:val="0"/>
          <w:sz w:val="32"/>
          <w:szCs w:val="32"/>
          <w:shd w:val="clear" w:fill="FFFFFF"/>
        </w:rPr>
        <w:t>六、创新举措</w:t>
      </w:r>
    </w:p>
    <w:p>
      <w:pPr>
        <w:pStyle w:val="3"/>
        <w:keepNext w:val="0"/>
        <w:keepLines w:val="0"/>
        <w:pageBreakBefore w:val="0"/>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rPr>
      </w:pPr>
      <w:r>
        <w:rPr>
          <w:rFonts w:hint="eastAsia" w:ascii="黑体" w:hAnsi="宋体" w:eastAsia="黑体" w:cs="黑体"/>
          <w:i w:val="0"/>
          <w:caps w:val="0"/>
          <w:color w:val="3D3D3D"/>
          <w:spacing w:val="0"/>
          <w:sz w:val="32"/>
          <w:szCs w:val="32"/>
          <w:shd w:val="clear" w:fill="FFFFFF"/>
          <w:lang w:val="en-US" w:eastAsia="zh-CN"/>
        </w:rPr>
        <w:t xml:space="preserve">   </w:t>
      </w:r>
      <w:r>
        <w:rPr>
          <w:rFonts w:hint="eastAsia" w:ascii="仿宋_GB2312" w:hAnsi="仿宋_GB2312" w:eastAsia="仿宋_GB2312" w:cs="仿宋_GB2312"/>
          <w:color w:val="000000"/>
          <w:sz w:val="32"/>
          <w:szCs w:val="32"/>
        </w:rPr>
        <w:t>按照“一体规划、分步实施”的思路，构建</w:t>
      </w:r>
      <w:r>
        <w:rPr>
          <w:rFonts w:hint="eastAsia" w:ascii="仿宋_GB2312" w:hAnsi="仿宋_GB2312" w:eastAsia="仿宋_GB2312" w:cs="仿宋_GB2312"/>
          <w:b/>
          <w:bCs/>
          <w:color w:val="000000"/>
          <w:sz w:val="32"/>
          <w:szCs w:val="32"/>
        </w:rPr>
        <w:t>“一核、三轴、八区、多点”</w:t>
      </w:r>
      <w:r>
        <w:rPr>
          <w:rFonts w:hint="eastAsia" w:ascii="仿宋_GB2312" w:hAnsi="仿宋_GB2312" w:eastAsia="仿宋_GB2312" w:cs="仿宋_GB2312"/>
          <w:color w:val="000000"/>
          <w:sz w:val="32"/>
          <w:szCs w:val="32"/>
        </w:rPr>
        <w:t>的空间布局</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强力</w:t>
      </w:r>
      <w:r>
        <w:rPr>
          <w:rFonts w:hint="eastAsia" w:ascii="仿宋_GB2312" w:hAnsi="仿宋_GB2312" w:eastAsia="仿宋_GB2312" w:cs="仿宋_GB2312"/>
          <w:sz w:val="32"/>
          <w:szCs w:val="32"/>
          <w:lang w:eastAsia="zh-CN"/>
        </w:rPr>
        <w:t>推进</w:t>
      </w:r>
      <w:r>
        <w:rPr>
          <w:rFonts w:hint="eastAsia" w:ascii="仿宋_GB2312" w:hAnsi="仿宋_GB2312" w:eastAsia="仿宋_GB2312" w:cs="仿宋_GB2312"/>
          <w:sz w:val="32"/>
          <w:szCs w:val="32"/>
        </w:rPr>
        <w:t>六大工程</w:t>
      </w:r>
      <w:r>
        <w:rPr>
          <w:rFonts w:hint="eastAsia" w:ascii="仿宋_GB2312" w:hAnsi="仿宋_GB2312" w:eastAsia="仿宋_GB2312" w:cs="仿宋_GB2312"/>
          <w:sz w:val="32"/>
          <w:szCs w:val="32"/>
          <w:lang w:eastAsia="zh-CN"/>
        </w:rPr>
        <w:t>。</w:t>
      </w:r>
      <w:bookmarkStart w:id="10" w:name="_Toc90388865"/>
      <w:bookmarkStart w:id="11" w:name="_Toc84667967"/>
      <w:r>
        <w:rPr>
          <w:rFonts w:hint="eastAsia" w:ascii="仿宋_GB2312" w:hAnsi="仿宋_GB2312" w:eastAsia="仿宋_GB2312" w:cs="仿宋_GB2312"/>
          <w:b/>
          <w:bCs/>
          <w:color w:val="000000"/>
          <w:sz w:val="32"/>
          <w:szCs w:val="32"/>
          <w:lang w:eastAsia="zh-CN"/>
        </w:rPr>
        <w:t>一是</w:t>
      </w:r>
      <w:r>
        <w:rPr>
          <w:rFonts w:hint="eastAsia" w:ascii="仿宋_GB2312" w:hAnsi="仿宋_GB2312" w:eastAsia="仿宋_GB2312" w:cs="仿宋_GB2312"/>
          <w:b w:val="0"/>
          <w:bCs/>
          <w:sz w:val="32"/>
          <w:szCs w:val="32"/>
          <w:shd w:val="clear" w:color="auto" w:fill="FFFFFF"/>
        </w:rPr>
        <w:t>物流节点提升工程</w:t>
      </w:r>
      <w:bookmarkEnd w:id="10"/>
      <w:bookmarkEnd w:id="11"/>
      <w:r>
        <w:rPr>
          <w:rFonts w:hint="eastAsia" w:ascii="仿宋_GB2312" w:hAnsi="仿宋_GB2312" w:eastAsia="仿宋_GB2312" w:cs="仿宋_GB2312"/>
          <w:b w:val="0"/>
          <w:bCs/>
          <w:sz w:val="32"/>
          <w:szCs w:val="32"/>
          <w:shd w:val="clear" w:color="auto" w:fill="FFFFFF"/>
          <w:lang w:eastAsia="zh-CN"/>
        </w:rPr>
        <w:t>：</w:t>
      </w:r>
      <w:r>
        <w:rPr>
          <w:rFonts w:hint="eastAsia" w:ascii="仿宋_GB2312" w:hAnsi="仿宋_GB2312" w:eastAsia="仿宋_GB2312" w:cs="仿宋_GB2312"/>
          <w:sz w:val="32"/>
          <w:szCs w:val="32"/>
        </w:rPr>
        <w:t>持续推进物流枢纽、物流园区、物流配送中心等节点建设，实施重点项目建设，补齐城乡基层物流服务站建设等短板，打通物流网络“最后一公里”。</w:t>
      </w:r>
      <w:bookmarkStart w:id="12" w:name="_Toc90388866"/>
      <w:bookmarkStart w:id="13" w:name="_Toc84667971"/>
      <w:r>
        <w:rPr>
          <w:rFonts w:hint="eastAsia" w:ascii="仿宋_GB2312" w:hAnsi="仿宋_GB2312" w:eastAsia="仿宋_GB2312" w:cs="仿宋_GB2312"/>
          <w:b/>
          <w:bCs/>
          <w:sz w:val="32"/>
          <w:szCs w:val="32"/>
          <w:lang w:eastAsia="zh-CN"/>
        </w:rPr>
        <w:t>二是</w:t>
      </w:r>
      <w:r>
        <w:rPr>
          <w:rFonts w:hint="eastAsia" w:ascii="仿宋_GB2312" w:hAnsi="仿宋_GB2312" w:eastAsia="仿宋_GB2312" w:cs="仿宋_GB2312"/>
          <w:b w:val="0"/>
          <w:bCs/>
          <w:sz w:val="32"/>
          <w:szCs w:val="32"/>
          <w:shd w:val="clear" w:color="auto" w:fill="FFFFFF"/>
        </w:rPr>
        <w:t>多式联运畅通工程</w:t>
      </w:r>
      <w:bookmarkEnd w:id="12"/>
      <w:bookmarkEnd w:id="13"/>
      <w:r>
        <w:rPr>
          <w:rFonts w:hint="eastAsia" w:ascii="仿宋_GB2312" w:hAnsi="仿宋_GB2312" w:eastAsia="仿宋_GB2312" w:cs="仿宋_GB2312"/>
          <w:b w:val="0"/>
          <w:bCs/>
          <w:sz w:val="32"/>
          <w:szCs w:val="32"/>
          <w:shd w:val="clear" w:color="auto" w:fill="FFFFFF"/>
          <w:lang w:eastAsia="zh-CN"/>
        </w:rPr>
        <w:t>：</w:t>
      </w:r>
      <w:r>
        <w:rPr>
          <w:rFonts w:hint="eastAsia" w:ascii="仿宋_GB2312" w:hAnsi="仿宋_GB2312" w:eastAsia="仿宋_GB2312" w:cs="仿宋_GB2312"/>
          <w:sz w:val="32"/>
          <w:szCs w:val="32"/>
        </w:rPr>
        <w:t>大力推进多式联运畅通工程，着力加强多式联运中转设施建设，完善多式联运枢纽节点的集疏运体系，开展多式联运示范工程，努力打通多式联运的“堵点”，畅通多式联运物流通道，大幅提升物流运营效率。到2025年，基本实现全市公路、铁路、航空等多种运输方式的无缝衔接。</w:t>
      </w:r>
      <w:bookmarkStart w:id="14" w:name="_Toc90388867"/>
      <w:bookmarkStart w:id="15" w:name="_Toc84667975"/>
      <w:r>
        <w:rPr>
          <w:rFonts w:hint="eastAsia" w:ascii="仿宋_GB2312" w:hAnsi="仿宋_GB2312" w:eastAsia="仿宋_GB2312" w:cs="仿宋_GB2312"/>
          <w:b/>
          <w:bCs/>
          <w:sz w:val="32"/>
          <w:szCs w:val="32"/>
          <w:lang w:eastAsia="zh-CN"/>
        </w:rPr>
        <w:t>三是</w:t>
      </w:r>
      <w:r>
        <w:rPr>
          <w:rFonts w:hint="eastAsia" w:ascii="仿宋_GB2312" w:hAnsi="仿宋_GB2312" w:eastAsia="仿宋_GB2312" w:cs="仿宋_GB2312"/>
          <w:b w:val="0"/>
          <w:bCs w:val="0"/>
          <w:sz w:val="32"/>
          <w:szCs w:val="32"/>
          <w:shd w:val="clear" w:color="auto" w:fill="FFFFFF"/>
        </w:rPr>
        <w:t>冷链物流补短提质工程</w:t>
      </w:r>
      <w:bookmarkEnd w:id="14"/>
      <w:bookmarkEnd w:id="15"/>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sz w:val="32"/>
          <w:szCs w:val="32"/>
        </w:rPr>
        <w:t>围绕满足城乡居民高品质生活需求，结合</w:t>
      </w:r>
      <w:r>
        <w:rPr>
          <w:rFonts w:hint="eastAsia" w:ascii="仿宋_GB2312" w:hAnsi="仿宋_GB2312" w:eastAsia="仿宋_GB2312" w:cs="仿宋_GB2312"/>
          <w:sz w:val="32"/>
          <w:szCs w:val="32"/>
          <w:lang w:eastAsia="zh-CN"/>
        </w:rPr>
        <w:t>我</w:t>
      </w:r>
      <w:r>
        <w:rPr>
          <w:rFonts w:hint="eastAsia" w:ascii="仿宋_GB2312" w:hAnsi="仿宋_GB2312" w:eastAsia="仿宋_GB2312" w:cs="仿宋_GB2312"/>
          <w:sz w:val="32"/>
          <w:szCs w:val="32"/>
        </w:rPr>
        <w:t>市现代农业发展要求，加快推进冷链物流设施建设，持续创新冷链物流模式，不断提升冷链物流服务效率和品质。到2025年，培育一批冷链物流龙头企业和冷链物流示范园区，基本建成布局合理、运转高效、技术先进、衔接有序、全程可追溯的现代冷链物流体系。</w:t>
      </w:r>
      <w:bookmarkStart w:id="16" w:name="_Toc90388868"/>
      <w:bookmarkStart w:id="17" w:name="_Toc84667979"/>
      <w:r>
        <w:rPr>
          <w:rFonts w:hint="eastAsia" w:ascii="仿宋_GB2312" w:hAnsi="仿宋_GB2312" w:eastAsia="仿宋_GB2312" w:cs="仿宋_GB2312"/>
          <w:b/>
          <w:bCs/>
          <w:sz w:val="32"/>
          <w:szCs w:val="32"/>
          <w:lang w:eastAsia="zh-CN"/>
        </w:rPr>
        <w:t>四是</w:t>
      </w:r>
      <w:r>
        <w:rPr>
          <w:rFonts w:hint="eastAsia" w:ascii="仿宋_GB2312" w:hAnsi="仿宋_GB2312" w:eastAsia="仿宋_GB2312" w:cs="仿宋_GB2312"/>
          <w:b w:val="0"/>
          <w:bCs w:val="0"/>
          <w:sz w:val="32"/>
          <w:szCs w:val="32"/>
          <w:shd w:val="clear" w:color="auto" w:fill="FFFFFF"/>
        </w:rPr>
        <w:t>物流主体培育壮大工程</w:t>
      </w:r>
      <w:bookmarkEnd w:id="16"/>
      <w:bookmarkEnd w:id="17"/>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sz w:val="32"/>
          <w:szCs w:val="32"/>
        </w:rPr>
        <w:t>坚持“市场主导、政府引导”原则，大力实施物流主体培育壮大工程。到2025年，培育主营业务亿元以上物流企业20家以上、A级物流企业5家以上，形成一批具有示范效应的物流企业。</w:t>
      </w:r>
      <w:bookmarkStart w:id="18" w:name="_Toc84667983"/>
      <w:bookmarkStart w:id="19" w:name="_Toc90388869"/>
      <w:r>
        <w:rPr>
          <w:rFonts w:hint="eastAsia" w:ascii="仿宋_GB2312" w:hAnsi="仿宋_GB2312" w:eastAsia="仿宋_GB2312" w:cs="仿宋_GB2312"/>
          <w:b/>
          <w:bCs/>
          <w:sz w:val="32"/>
          <w:szCs w:val="32"/>
          <w:lang w:eastAsia="zh-CN"/>
        </w:rPr>
        <w:t>五是</w:t>
      </w:r>
      <w:r>
        <w:rPr>
          <w:rFonts w:hint="eastAsia" w:ascii="仿宋_GB2312" w:hAnsi="仿宋_GB2312" w:eastAsia="仿宋_GB2312" w:cs="仿宋_GB2312"/>
          <w:b w:val="0"/>
          <w:bCs w:val="0"/>
          <w:sz w:val="32"/>
          <w:szCs w:val="32"/>
          <w:shd w:val="clear" w:color="auto" w:fill="FFFFFF"/>
        </w:rPr>
        <w:t>逆向物流体系建设工程</w:t>
      </w:r>
      <w:bookmarkEnd w:id="18"/>
      <w:bookmarkEnd w:id="19"/>
      <w:r>
        <w:rPr>
          <w:rFonts w:hint="eastAsia" w:ascii="仿宋_GB2312" w:hAnsi="仿宋_GB2312" w:eastAsia="仿宋_GB2312" w:cs="仿宋_GB2312"/>
          <w:b w:val="0"/>
          <w:bCs w:val="0"/>
          <w:sz w:val="32"/>
          <w:szCs w:val="32"/>
          <w:shd w:val="clear" w:color="auto" w:fill="FFFFFF"/>
          <w:lang w:eastAsia="zh-CN"/>
        </w:rPr>
        <w:t>：</w:t>
      </w:r>
      <w:r>
        <w:rPr>
          <w:rFonts w:hint="eastAsia" w:ascii="仿宋_GB2312" w:hAnsi="仿宋_GB2312" w:eastAsia="仿宋_GB2312" w:cs="仿宋_GB2312"/>
          <w:sz w:val="32"/>
          <w:szCs w:val="32"/>
        </w:rPr>
        <w:t>深入实施可持续发展战略，大力实施逆向物流体系建设工程，加快建立逆向物流服务平台和再生资源回收物联网，推动物流资源循环化利用，提高资源集约化利用水平，促进池州市生态文明建设。</w:t>
      </w:r>
    </w:p>
    <w:p>
      <w:pPr>
        <w:pStyle w:val="3"/>
        <w:keepNext w:val="0"/>
        <w:keepLines w:val="0"/>
        <w:pageBreakBefore w:val="0"/>
        <w:kinsoku/>
        <w:wordWrap/>
        <w:overflowPunct/>
        <w:topLinePunct w:val="0"/>
        <w:autoSpaceDE/>
        <w:autoSpaceDN/>
        <w:bidi w:val="0"/>
        <w:adjustRightInd/>
        <w:spacing w:line="560" w:lineRule="exact"/>
        <w:ind w:firstLine="640"/>
        <w:textAlignment w:val="auto"/>
        <w:rPr>
          <w:rFonts w:hint="eastAsia" w:ascii="黑体" w:hAnsi="黑体" w:eastAsia="黑体" w:cs="黑体"/>
          <w:i w:val="0"/>
          <w:caps w:val="0"/>
          <w:color w:val="3D3D3D"/>
          <w:spacing w:val="0"/>
          <w:sz w:val="32"/>
          <w:szCs w:val="32"/>
          <w:shd w:val="clear" w:fill="FFFFFF"/>
        </w:rPr>
      </w:pPr>
      <w:r>
        <w:rPr>
          <w:rFonts w:hint="eastAsia" w:ascii="黑体" w:hAnsi="黑体" w:eastAsia="黑体" w:cs="黑体"/>
          <w:i w:val="0"/>
          <w:caps w:val="0"/>
          <w:color w:val="3D3D3D"/>
          <w:spacing w:val="0"/>
          <w:sz w:val="32"/>
          <w:szCs w:val="32"/>
          <w:shd w:val="clear" w:fill="FFFFFF"/>
        </w:rPr>
        <w:t>七、保障措施</w:t>
      </w:r>
    </w:p>
    <w:p>
      <w:pPr>
        <w:pStyle w:val="3"/>
        <w:keepNext w:val="0"/>
        <w:keepLines w:val="0"/>
        <w:pageBreakBefore w:val="0"/>
        <w:kinsoku/>
        <w:wordWrap/>
        <w:overflowPunct/>
        <w:topLinePunct w:val="0"/>
        <w:autoSpaceDE/>
        <w:autoSpaceDN/>
        <w:bidi w:val="0"/>
        <w:adjustRightInd/>
        <w:spacing w:line="560" w:lineRule="exact"/>
        <w:ind w:firstLine="640"/>
        <w:textAlignment w:val="auto"/>
        <w:rPr>
          <w:rFonts w:hint="eastAsia" w:ascii="仿宋_GB2312" w:hAnsi="仿宋_GB2312" w:eastAsia="仿宋_GB2312" w:cs="仿宋_GB2312"/>
          <w:b w:val="0"/>
          <w:bCs w:val="0"/>
          <w:sz w:val="32"/>
          <w:szCs w:val="32"/>
        </w:rPr>
      </w:pPr>
      <w:r>
        <w:rPr>
          <w:rFonts w:hint="eastAsia" w:ascii="楷体" w:hAnsi="楷体" w:eastAsia="楷体" w:cs="楷体"/>
          <w:b/>
          <w:bCs/>
          <w:sz w:val="32"/>
          <w:szCs w:val="32"/>
          <w:shd w:val="clear" w:color="auto" w:fill="FFFFFF"/>
          <w:lang w:eastAsia="zh-CN"/>
        </w:rPr>
        <w:t>一是加强组织协调。</w:t>
      </w:r>
      <w:r>
        <w:rPr>
          <w:rFonts w:hint="eastAsia" w:ascii="仿宋_GB2312" w:hAnsi="仿宋_GB2312" w:eastAsia="仿宋_GB2312" w:cs="仿宋_GB2312"/>
          <w:sz w:val="32"/>
          <w:szCs w:val="32"/>
        </w:rPr>
        <w:t>在市委、市政府统一领导下，成立由</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发展</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改革</w:t>
      </w:r>
      <w:r>
        <w:rPr>
          <w:rFonts w:hint="eastAsia" w:ascii="仿宋_GB2312" w:hAnsi="仿宋_GB2312" w:eastAsia="仿宋_GB2312" w:cs="仿宋_GB2312"/>
          <w:sz w:val="32"/>
          <w:szCs w:val="32"/>
          <w:lang w:eastAsia="zh-CN"/>
        </w:rPr>
        <w:t>委员会</w:t>
      </w:r>
      <w:r>
        <w:rPr>
          <w:rFonts w:hint="eastAsia" w:ascii="仿宋_GB2312" w:hAnsi="仿宋_GB2312" w:eastAsia="仿宋_GB2312" w:cs="仿宋_GB2312"/>
          <w:sz w:val="32"/>
          <w:szCs w:val="32"/>
        </w:rPr>
        <w:t>为召集人，</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商务局、</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交通运输局、</w:t>
      </w:r>
      <w:r>
        <w:rPr>
          <w:rFonts w:hint="eastAsia" w:ascii="仿宋_GB2312" w:hAnsi="仿宋_GB2312" w:eastAsia="仿宋_GB2312" w:cs="仿宋_GB2312"/>
          <w:sz w:val="32"/>
          <w:szCs w:val="32"/>
          <w:lang w:eastAsia="zh-CN"/>
        </w:rPr>
        <w:t>市农业农村局、市邮政管理局</w:t>
      </w:r>
      <w:r>
        <w:rPr>
          <w:rFonts w:hint="eastAsia" w:ascii="仿宋_GB2312" w:hAnsi="仿宋_GB2312" w:eastAsia="仿宋_GB2312" w:cs="仿宋_GB2312"/>
          <w:sz w:val="32"/>
          <w:szCs w:val="32"/>
        </w:rPr>
        <w:t>等部门以及相关物流枢纽、物流园区、</w:t>
      </w:r>
      <w:r>
        <w:rPr>
          <w:rFonts w:hint="eastAsia" w:ascii="仿宋_GB2312" w:hAnsi="仿宋_GB2312" w:eastAsia="仿宋_GB2312" w:cs="仿宋_GB2312"/>
          <w:sz w:val="32"/>
          <w:szCs w:val="32"/>
          <w:lang w:eastAsia="zh-CN"/>
        </w:rPr>
        <w:t>重点</w:t>
      </w:r>
      <w:r>
        <w:rPr>
          <w:rFonts w:hint="eastAsia" w:ascii="仿宋_GB2312" w:hAnsi="仿宋_GB2312" w:eastAsia="仿宋_GB2312" w:cs="仿宋_GB2312"/>
          <w:sz w:val="32"/>
          <w:szCs w:val="32"/>
        </w:rPr>
        <w:t>物流企业为成员单位的物流业发展联席会议制度，统筹协调推进全市物流业发展工作。</w:t>
      </w:r>
      <w:bookmarkStart w:id="20" w:name="_Toc84668006"/>
      <w:bookmarkStart w:id="21" w:name="_Toc90388876"/>
      <w:r>
        <w:rPr>
          <w:rFonts w:hint="eastAsia" w:ascii="楷体" w:hAnsi="楷体" w:eastAsia="楷体" w:cs="楷体"/>
          <w:b/>
          <w:bCs/>
          <w:sz w:val="32"/>
          <w:szCs w:val="32"/>
          <w:shd w:val="clear" w:color="auto" w:fill="FFFFFF"/>
          <w:lang w:eastAsia="zh-CN"/>
        </w:rPr>
        <w:t>二是加大政策支持</w:t>
      </w:r>
      <w:bookmarkEnd w:id="20"/>
      <w:bookmarkEnd w:id="21"/>
      <w:r>
        <w:rPr>
          <w:rFonts w:hint="eastAsia" w:ascii="楷体" w:hAnsi="楷体" w:eastAsia="楷体" w:cs="楷体"/>
          <w:b/>
          <w:bCs/>
          <w:sz w:val="32"/>
          <w:szCs w:val="32"/>
          <w:shd w:val="clear" w:color="auto" w:fill="FFFFFF"/>
          <w:lang w:eastAsia="zh-CN"/>
        </w:rPr>
        <w:t>。</w:t>
      </w:r>
      <w:r>
        <w:rPr>
          <w:rFonts w:hint="eastAsia" w:ascii="仿宋_GB2312" w:hAnsi="仿宋_GB2312" w:eastAsia="仿宋_GB2312" w:cs="仿宋_GB2312"/>
          <w:sz w:val="32"/>
          <w:szCs w:val="32"/>
        </w:rPr>
        <w:t>完善人才政策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加大高校毕业生创业就业政策支持力度，引进具有较高水平的物流管理人才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b w:val="0"/>
          <w:bCs/>
          <w:sz w:val="32"/>
          <w:szCs w:val="32"/>
        </w:rPr>
        <w:t>加大资金支持</w:t>
      </w:r>
      <w:r>
        <w:rPr>
          <w:rFonts w:hint="eastAsia" w:ascii="楷体_GB2312" w:hAnsi="楷体_GB2312" w:eastAsia="楷体_GB2312" w:cs="楷体_GB2312"/>
          <w:b w:val="0"/>
          <w:bCs/>
          <w:sz w:val="32"/>
          <w:szCs w:val="32"/>
          <w:lang w:eastAsia="zh-CN"/>
        </w:rPr>
        <w:t>，</w:t>
      </w:r>
      <w:r>
        <w:rPr>
          <w:rFonts w:hint="eastAsia" w:ascii="仿宋_GB2312" w:hAnsi="仿宋_GB2312" w:eastAsia="仿宋_GB2312" w:cs="仿宋_GB2312"/>
          <w:sz w:val="32"/>
          <w:szCs w:val="32"/>
        </w:rPr>
        <w:t>积极争取中央预算内、省级统筹资金、专项债券对我市重大物流基础设施建设的支持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加强物流用地支持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落实财政部、国家税务总局有关物流企业大宗商品仓储设施用地城镇土地使用税减半征收政策，实行优惠物流用地政策。</w:t>
      </w:r>
      <w:r>
        <w:rPr>
          <w:rFonts w:hint="eastAsia" w:ascii="楷体" w:hAnsi="楷体" w:eastAsia="楷体" w:cs="楷体"/>
          <w:b/>
          <w:bCs/>
          <w:sz w:val="32"/>
          <w:szCs w:val="32"/>
          <w:shd w:val="clear" w:color="auto" w:fill="FFFFFF"/>
          <w:lang w:eastAsia="zh-CN"/>
        </w:rPr>
        <w:t>三是推进重点物流项目建设。</w:t>
      </w:r>
      <w:r>
        <w:rPr>
          <w:rFonts w:hint="eastAsia" w:ascii="仿宋_GB2312" w:hAnsi="仿宋_GB2312" w:eastAsia="仿宋_GB2312" w:cs="仿宋_GB2312"/>
          <w:sz w:val="32"/>
          <w:szCs w:val="32"/>
        </w:rPr>
        <w:t>筹划建立池州市物流业高质量发展项目库，谋划一批重点物流项目，建立重点项目动态调整机制，实施项目清退和补充制度，确保优质项目入库。</w:t>
      </w:r>
      <w:bookmarkStart w:id="22" w:name="_Toc90388877"/>
      <w:bookmarkStart w:id="23" w:name="_Toc84668007"/>
      <w:r>
        <w:rPr>
          <w:rFonts w:hint="eastAsia" w:ascii="楷体" w:hAnsi="楷体" w:eastAsia="楷体" w:cs="楷体"/>
          <w:b/>
          <w:bCs/>
          <w:sz w:val="32"/>
          <w:szCs w:val="32"/>
          <w:shd w:val="clear" w:color="auto" w:fill="FFFFFF"/>
          <w:lang w:eastAsia="zh-CN"/>
        </w:rPr>
        <w:t>四是优化营商环境</w:t>
      </w:r>
      <w:bookmarkEnd w:id="22"/>
      <w:bookmarkEnd w:id="23"/>
      <w:bookmarkStart w:id="24" w:name="_Toc57973368"/>
      <w:bookmarkStart w:id="25" w:name="_Toc78474745"/>
      <w:r>
        <w:rPr>
          <w:rFonts w:hint="eastAsia" w:ascii="楷体" w:hAnsi="楷体" w:eastAsia="楷体" w:cs="楷体"/>
          <w:b/>
          <w:bCs/>
          <w:sz w:val="32"/>
          <w:szCs w:val="32"/>
          <w:shd w:val="clear" w:color="auto" w:fill="FFFFFF"/>
          <w:lang w:eastAsia="zh-CN"/>
        </w:rPr>
        <w:t>。</w:t>
      </w:r>
      <w:r>
        <w:rPr>
          <w:rFonts w:hint="eastAsia" w:ascii="仿宋_GB2312" w:hAnsi="仿宋_GB2312" w:eastAsia="仿宋_GB2312" w:cs="仿宋_GB2312"/>
          <w:b w:val="0"/>
          <w:bCs w:val="0"/>
          <w:sz w:val="32"/>
          <w:szCs w:val="32"/>
        </w:rPr>
        <w:t>深化物流领域“放管服”改革，简化道路运输许可证、营运证年审手续</w:t>
      </w:r>
      <w:bookmarkEnd w:id="24"/>
      <w:bookmarkEnd w:id="25"/>
      <w:bookmarkStart w:id="26" w:name="_Toc27953935"/>
      <w:r>
        <w:rPr>
          <w:rFonts w:hint="eastAsia" w:ascii="仿宋_GB2312" w:hAnsi="仿宋_GB2312" w:eastAsia="仿宋_GB2312" w:cs="仿宋_GB2312"/>
          <w:b w:val="0"/>
          <w:bCs w:val="0"/>
          <w:sz w:val="32"/>
          <w:szCs w:val="32"/>
          <w:lang w:eastAsia="zh-CN"/>
        </w:rPr>
        <w:t>。</w:t>
      </w:r>
      <w:r>
        <w:rPr>
          <w:rFonts w:hint="eastAsia" w:ascii="楷体" w:hAnsi="楷体" w:eastAsia="楷体" w:cs="楷体"/>
          <w:b/>
          <w:bCs/>
          <w:sz w:val="32"/>
          <w:szCs w:val="32"/>
          <w:shd w:val="clear" w:color="auto" w:fill="FFFFFF"/>
          <w:lang w:eastAsia="zh-CN"/>
        </w:rPr>
        <w:t>五是健全物流业统计、评估</w:t>
      </w:r>
      <w:bookmarkEnd w:id="26"/>
      <w:r>
        <w:rPr>
          <w:rFonts w:hint="eastAsia" w:ascii="楷体" w:hAnsi="楷体" w:eastAsia="楷体" w:cs="楷体"/>
          <w:b/>
          <w:bCs/>
          <w:sz w:val="32"/>
          <w:szCs w:val="32"/>
          <w:shd w:val="clear" w:color="auto" w:fill="FFFFFF"/>
          <w:lang w:eastAsia="zh-CN"/>
        </w:rPr>
        <w:t>机制。</w:t>
      </w:r>
      <w:r>
        <w:rPr>
          <w:rFonts w:hint="eastAsia" w:ascii="仿宋_GB2312" w:hAnsi="仿宋_GB2312" w:eastAsia="仿宋_GB2312" w:cs="仿宋_GB2312"/>
          <w:b w:val="0"/>
          <w:bCs w:val="0"/>
          <w:sz w:val="32"/>
          <w:szCs w:val="32"/>
        </w:rPr>
        <w:t>完善物流业统计调查制度和统计指标体系，贯彻落实社会物流统计核算与统计报表制度。</w:t>
      </w:r>
    </w:p>
    <w:p>
      <w:pPr>
        <w:pStyle w:val="3"/>
        <w:keepNext w:val="0"/>
        <w:keepLines w:val="0"/>
        <w:pageBreakBefore w:val="0"/>
        <w:kinsoku/>
        <w:wordWrap/>
        <w:overflowPunct/>
        <w:topLinePunct w:val="0"/>
        <w:autoSpaceDE/>
        <w:autoSpaceDN/>
        <w:bidi w:val="0"/>
        <w:adjustRightInd/>
        <w:spacing w:line="560" w:lineRule="exact"/>
        <w:textAlignment w:val="auto"/>
        <w:rPr>
          <w:rFonts w:hint="eastAsia" w:ascii="黑体" w:hAnsi="宋体" w:eastAsia="黑体" w:cs="黑体"/>
          <w:i w:val="0"/>
          <w:caps w:val="0"/>
          <w:color w:val="3D3D3D"/>
          <w:spacing w:val="0"/>
          <w:sz w:val="32"/>
          <w:szCs w:val="32"/>
          <w:shd w:val="clear" w:fill="FFFFFF"/>
        </w:rPr>
      </w:pPr>
    </w:p>
    <w:p>
      <w:pPr>
        <w:pStyle w:val="3"/>
        <w:keepNext w:val="0"/>
        <w:keepLines w:val="0"/>
        <w:pageBreakBefore w:val="0"/>
        <w:kinsoku/>
        <w:wordWrap/>
        <w:overflowPunct/>
        <w:topLinePunct w:val="0"/>
        <w:autoSpaceDE/>
        <w:autoSpaceDN/>
        <w:bidi w:val="0"/>
        <w:adjustRightInd/>
        <w:spacing w:line="560" w:lineRule="exact"/>
        <w:textAlignment w:val="auto"/>
        <w:rPr>
          <w:rFonts w:hint="eastAsia" w:ascii="黑体" w:hAnsi="宋体" w:eastAsia="黑体" w:cs="黑体"/>
          <w:i w:val="0"/>
          <w:caps w:val="0"/>
          <w:color w:val="3D3D3D"/>
          <w:spacing w:val="0"/>
          <w:sz w:val="32"/>
          <w:szCs w:val="32"/>
          <w:shd w:val="clear" w:fill="FFFFFF"/>
        </w:rPr>
      </w:pPr>
    </w:p>
    <w:p>
      <w:pPr>
        <w:pStyle w:val="3"/>
        <w:keepNext w:val="0"/>
        <w:keepLines w:val="0"/>
        <w:pageBreakBefore w:val="0"/>
        <w:kinsoku/>
        <w:wordWrap/>
        <w:overflowPunct/>
        <w:topLinePunct w:val="0"/>
        <w:autoSpaceDE/>
        <w:autoSpaceDN/>
        <w:bidi w:val="0"/>
        <w:adjustRightInd/>
        <w:spacing w:line="560" w:lineRule="exact"/>
        <w:ind w:firstLine="1292" w:firstLineChars="404"/>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（解读人：张贺          电话：2819219）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F47DD4"/>
    <w:rsid w:val="039819CD"/>
    <w:rsid w:val="3F73548A"/>
    <w:rsid w:val="45295271"/>
    <w:rsid w:val="4BF47DD4"/>
    <w:rsid w:val="6DB71DA5"/>
    <w:rsid w:val="A2FFDBBA"/>
    <w:rsid w:val="BFBF45AA"/>
    <w:rsid w:val="DF4F1EFD"/>
    <w:rsid w:val="EFDFE3B3"/>
    <w:rsid w:val="F1F77F57"/>
    <w:rsid w:val="FE2F8841"/>
    <w:rsid w:val="FFF563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600" w:firstLineChars="200"/>
      <w:jc w:val="left"/>
    </w:pPr>
    <w:rPr>
      <w:rFonts w:eastAsia="楷体_GB2312"/>
      <w:sz w:val="30"/>
      <w:szCs w:val="28"/>
    </w:rPr>
  </w:style>
  <w:style w:type="paragraph" w:styleId="3">
    <w:name w:val="envelope return"/>
    <w:basedOn w:val="1"/>
    <w:qFormat/>
    <w:uiPriority w:val="0"/>
    <w:pPr>
      <w:snapToGrid w:val="0"/>
    </w:pPr>
    <w:rPr>
      <w:rFonts w:ascii="Arial" w:hAnsi="Arial" w:cs="Ari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2022-01-06T09:46:00Z</dcterms:created>
  <dc:creator>Administrator</dc:creator>
  <cp:lastModifiedBy>徐淑婷</cp:lastModifiedBy>
  <dcterms:modified xsi:type="dcterms:W3CDTF">2022-11-07T01:32:59Z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2052-10.8.2.6990</vt:lpwstr>
  </property>
</Properties>
</file>